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Arial" w:cs="Arial" w:eastAsia="Arial" w:hAnsi="Arial"/>
          <w:b w:val="1"/>
          <w:bCs w:val="1"/>
          <w:color w:val="222222"/>
          <w:sz w:val="22"/>
          <w:szCs w:val="22"/>
          <w:highlight w:val="white"/>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p>
    <w:p w:rsidR="00000000" w:rsidDel="00000000" w:rsidP="00000000" w:rsidRDefault="00000000" w:rsidRPr="00000000" w14:paraId="00000002">
      <w:pPr>
        <w:spacing w:after="160" w:line="259" w:lineRule="auto"/>
        <w:rPr>
          <w:rFonts w:ascii="Arial" w:cs="Arial" w:eastAsia="Arial" w:hAnsi="Arial"/>
          <w:b w:val="1"/>
          <w:bCs w:val="1"/>
          <w:strike w:val="1"/>
          <w:color w:val="222222"/>
          <w:sz w:val="22"/>
          <w:szCs w:val="22"/>
          <w:highlight w:val="white"/>
          <w:u w:val="singl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CORPORATE CEO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Corporate CEO award recognizes the CEO or Division President of a technology company having a corporate headquarters or a division office in North Texas. The company has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of more than $200 million.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Corporate CEO Award Qualifications: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must either own or develop proprietary intellectual property or proprietary technology. Alternatively, the nominee’s company should develop technology that is sold to customers, whether as products or services, contributing to a majority of the company’s operating revenues. This requirement may also be satisfied if the nominee's company augments other companies’ technology or intellectual property, which is marketed and sold separately</w:t>
      </w:r>
      <w:r w:rsidDel="00000000" w:rsidR="00000000" w:rsidRPr="00000000">
        <w:rPr>
          <w:rFonts w:ascii="Helvetica Neue" w:cs="Helvetica Neue" w:eastAsia="Helvetica Neue" w:hAnsi="Helvetica Neue"/>
          <w:b w:val="0"/>
          <w:bCs w:val="0"/>
          <w:i w:val="0"/>
          <w:iCs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must be headquartered in North Texas or operate as a division in the North Texas region, even if the overall headquarters of the company are located elsewhere.</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 must reside in and office in the North Texas area. </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has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more than $200 million.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nominee has demonstrated leadership, vision, commitment, and involvement. (40%)</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measurable accomplishments has the company achieved as a direct result of the nominee’s leadership. (40%)</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nominee promotes and provides a positive impact on the technology industry and the community. (20%)</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*Please note this category does not announce finalists. The CEO winner will be notified prior to the awards ceremony and will be required to attend the gala to accept the award on stage.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Was </w:t>
      </w:r>
      <w:r w:rsidDel="00000000" w:rsidR="00000000" w:rsidRPr="00000000">
        <w:rPr>
          <w:rFonts w:ascii="Calibri" w:cs="Calibri" w:eastAsia="Calibri" w:hAnsi="Calibri"/>
          <w:sz w:val="22"/>
          <w:szCs w:val="22"/>
          <w:rtl w:val="0"/>
        </w:rPr>
        <w:t xml:space="preserve">2025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above $200 million?</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a technology company?</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Is the nominee’s company either headquartered in the North Texas region or operating as a division within North Texas, even if the parent company is headquartered outside the North Texas region?</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reside and office in the North Texas area?</w:t>
      </w:r>
    </w:p>
    <w:p w:rsidR="00000000" w:rsidDel="00000000" w:rsidP="00000000" w:rsidRDefault="00000000" w:rsidRPr="00000000" w14:paraId="000000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company’s business and industry sector.</w:t>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your company's North Texas presence: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Specify location type (is it a headquarters or division office?).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Specify physical address of the North Texas location - No P.O. Boxes.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Calibri" w:cs="Calibri" w:eastAsia="Calibri" w:hAnsi="Calibri"/>
          <w:b w:val="0"/>
          <w:bCs w:val="0"/>
          <w:i w:val="0"/>
          <w:iCs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If this is a division office, specify division office activities, otherwise specify ‘N/A’.</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 brief statement describing how the company’s technology meets the requirement: The nominee’s company must either own or develop proprietary intellectual property or proprietary technology. Alternatively, the nominee’s company should develop technology that is sold to customers, whether as products or services, contributing to a majority of the company’s operating revenues. This requirement may also be satisfied if the nominee’s company augments other companies’ technology or intellectual property, which is marketed and sold separately.</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how the nominee has demonstrated leadership, vision, commitment, and involvement. (40%)</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and define what measurable accomplishments the company has achieved as a direct result of the nominee’s leadership. (40%)</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how the nominee promotes and provides a positive impact to the technology industry and the community. (20%)</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 </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smallCaps w:val="0"/>
        <w:strike w:val="0"/>
        <w:shd w:fill="auto" w:val="clear"/>
        <w:vertAlign w:val="baseline"/>
      </w:rPr>
    </w:lvl>
    <w:lvl w:ilvl="1">
      <w:start w:val="1"/>
      <w:numFmt w:val="lowerLetter"/>
      <w:lvlText w:val="%2."/>
      <w:lvlJc w:val="left"/>
      <w:pPr>
        <w:ind w:left="1800" w:hanging="360"/>
      </w:pPr>
      <w:rPr>
        <w:smallCaps w:val="0"/>
        <w:strike w:val="0"/>
        <w:shd w:fill="auto" w:val="clear"/>
        <w:vertAlign w:val="baseline"/>
      </w:rPr>
    </w:lvl>
    <w:lvl w:ilvl="2">
      <w:start w:val="1"/>
      <w:numFmt w:val="lowerRoman"/>
      <w:lvlText w:val="%3."/>
      <w:lvlJc w:val="left"/>
      <w:pPr>
        <w:ind w:left="2520" w:hanging="292"/>
      </w:pPr>
      <w:rPr>
        <w:smallCaps w:val="0"/>
        <w:strike w:val="0"/>
        <w:shd w:fill="auto" w:val="clear"/>
        <w:vertAlign w:val="baseline"/>
      </w:rPr>
    </w:lvl>
    <w:lvl w:ilvl="3">
      <w:start w:val="1"/>
      <w:numFmt w:val="decimal"/>
      <w:lvlText w:val="%4."/>
      <w:lvlJc w:val="left"/>
      <w:pPr>
        <w:ind w:left="3240" w:hanging="360"/>
      </w:pPr>
      <w:rPr>
        <w:smallCaps w:val="0"/>
        <w:strike w:val="0"/>
        <w:shd w:fill="auto" w:val="clear"/>
        <w:vertAlign w:val="baseline"/>
      </w:rPr>
    </w:lvl>
    <w:lvl w:ilvl="4">
      <w:start w:val="1"/>
      <w:numFmt w:val="lowerLetter"/>
      <w:lvlText w:val="%5."/>
      <w:lvlJc w:val="left"/>
      <w:pPr>
        <w:ind w:left="3960" w:hanging="360"/>
      </w:pPr>
      <w:rPr>
        <w:smallCaps w:val="0"/>
        <w:strike w:val="0"/>
        <w:shd w:fill="auto" w:val="clear"/>
        <w:vertAlign w:val="baseline"/>
      </w:rPr>
    </w:lvl>
    <w:lvl w:ilvl="5">
      <w:start w:val="1"/>
      <w:numFmt w:val="lowerRoman"/>
      <w:lvlText w:val="%6."/>
      <w:lvlJc w:val="left"/>
      <w:pPr>
        <w:ind w:left="4680" w:hanging="292"/>
      </w:pPr>
      <w:rPr>
        <w:smallCaps w:val="0"/>
        <w:strike w:val="0"/>
        <w:shd w:fill="auto" w:val="clear"/>
        <w:vertAlign w:val="baseline"/>
      </w:rPr>
    </w:lvl>
    <w:lvl w:ilvl="6">
      <w:start w:val="1"/>
      <w:numFmt w:val="decimal"/>
      <w:lvlText w:val="%7."/>
      <w:lvlJc w:val="left"/>
      <w:pPr>
        <w:ind w:left="5400" w:hanging="360"/>
      </w:pPr>
      <w:rPr>
        <w:smallCaps w:val="0"/>
        <w:strike w:val="0"/>
        <w:shd w:fill="auto" w:val="clear"/>
        <w:vertAlign w:val="baseline"/>
      </w:rPr>
    </w:lvl>
    <w:lvl w:ilvl="7">
      <w:start w:val="1"/>
      <w:numFmt w:val="lowerLetter"/>
      <w:lvlText w:val="%8."/>
      <w:lvlJc w:val="left"/>
      <w:pPr>
        <w:ind w:left="6120" w:hanging="360"/>
      </w:pPr>
      <w:rPr>
        <w:smallCaps w:val="0"/>
        <w:strike w:val="0"/>
        <w:shd w:fill="auto" w:val="clear"/>
        <w:vertAlign w:val="baseline"/>
      </w:rPr>
    </w:lvl>
    <w:lvl w:ilvl="8">
      <w:start w:val="1"/>
      <w:numFmt w:val="lowerRoman"/>
      <w:lvlText w:val="%9."/>
      <w:lvlJc w:val="left"/>
      <w:pPr>
        <w:ind w:left="6840" w:hanging="292"/>
      </w:pPr>
      <w:rPr>
        <w:smallCaps w:val="0"/>
        <w:strike w:val="0"/>
        <w:shd w:fill="auto" w:val="clear"/>
        <w:vertAlign w:val="baseline"/>
      </w:rPr>
    </w:lvl>
  </w:abstractNum>
  <w:abstractNum w:abstractNumId="2">
    <w:lvl w:ilvl="0">
      <w:start w:val="3"/>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3">
    <w:lvl w:ilvl="0">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80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52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96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68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612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84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paragraph" w:styleId="yiv8562682451msolistparagraph1">
    <w:name w:val="yiv8562682451msolistparagraph1"/>
    <w:next w:val="yiv8562682451msolistparagraph1"/>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Imported Style 5">
    <w:name w:val="Imported Style 5"/>
    <w:pPr>
      <w:numPr>
        <w:numId w:val="9"/>
      </w:numPr>
    </w:pPr>
  </w:style>
  <w:style w:type="numbering" w:styleId="Imported Style 6">
    <w:name w:val="Imported Style 6"/>
    <w:pPr>
      <w:numPr>
        <w:numId w:val="12"/>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5ddW2XalSgmtEgPr/03Nywm+Q==">CgMxLjA4AHIhMUdoZ2J5X1ByWXRGVkRJaTc0Wk5YeEdQVWRoM1FqVkEz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