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Calibri" w:cs="Calibri" w:eastAsia="Calibri" w:hAnsi="Calibri"/>
          <w:b w:val="1"/>
          <w:bCs w:val="1"/>
          <w:sz w:val="28"/>
          <w:szCs w:val="28"/>
          <w:u w:val="single"/>
        </w:rPr>
      </w:pPr>
      <w:r w:rsidDel="00000000" w:rsidR="00000000" w:rsidRPr="00000000">
        <w:rPr>
          <w:rFonts w:ascii="Arial" w:cs="Arial" w:eastAsia="Arial" w:hAnsi="Arial"/>
          <w:b w:val="1"/>
          <w:bCs w:val="1"/>
          <w:color w:val="222222"/>
          <w:sz w:val="22"/>
          <w:szCs w:val="22"/>
          <w:highlight w:val="white"/>
          <w:u w:val="single"/>
          <w:rtl w:val="0"/>
        </w:rPr>
        <w:t xml:space="preserve">This is NOT a nomination form; it is only for reference purposes. Actual nominations must be submitted at (URL).</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single"/>
          <w:shd w:fill="auto" w:val="clear"/>
          <w:vertAlign w:val="baseline"/>
          <w:rtl w:val="0"/>
        </w:rPr>
        <w:t xml:space="preserve">CORPORATE INNOVATION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Tech Titans Corporate Innovation Award recognizes exceptional innovation and distinctive achievements in North Texas. This includes recent or potential breakthrough technologies developed in-house with proprietary ownership, as well as innovation achieved through the adoption of other companies' intellectual property. The company must have a corporate headquarters or a division office in North Texas with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revenues of more than $200 million.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Corporate Innovation Award Qualifications:</w:t>
      </w:r>
    </w:p>
    <w:p w:rsidR="00000000" w:rsidDel="00000000" w:rsidP="00000000" w:rsidRDefault="00000000" w:rsidRPr="00000000" w14:paraId="000000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74151"/>
          <w:sz w:val="22"/>
          <w:szCs w:val="22"/>
          <w:u w:val="none"/>
          <w:shd w:fill="auto" w:val="clear"/>
          <w:vertAlign w:val="baseline"/>
          <w:rtl w:val="0"/>
        </w:rPr>
        <w:t xml:space="preserve">The nominee's company must be headquartered in North Texas or operate as a division in the North Texas region, even if the overall headquarters of the company are located elsewhere.</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company has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revenues of more than $200 million.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As part of the selection process, nominations will be judged on the following criteria:</w:t>
      </w:r>
    </w:p>
    <w:p w:rsidR="00000000" w:rsidDel="00000000" w:rsidP="00000000" w:rsidRDefault="00000000" w:rsidRPr="00000000" w14:paraId="000000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the company’s accomplishments are unique, innovative, and/or “breakthrough”. (40%)</w:t>
      </w:r>
    </w:p>
    <w:p w:rsidR="00000000" w:rsidDel="00000000" w:rsidP="00000000" w:rsidRDefault="00000000" w:rsidRPr="00000000" w14:paraId="000000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the company’s accomplishments will positively change and/or advance the industry, business, and/or individual’s lifestyle. (40%)</w:t>
      </w:r>
    </w:p>
    <w:p w:rsidR="00000000" w:rsidDel="00000000" w:rsidP="00000000" w:rsidRDefault="00000000" w:rsidRPr="00000000" w14:paraId="000000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What results this company has achieved to date. (20%)</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Award category judges’ interview:</w:t>
      </w:r>
    </w:p>
    <w:p w:rsidR="00000000" w:rsidDel="00000000" w:rsidP="00000000" w:rsidRDefault="00000000" w:rsidRPr="00000000" w14:paraId="0000000C">
      <w:pPr>
        <w:numPr>
          <w:ilvl w:val="0"/>
          <w:numId w:val="8"/>
        </w:numPr>
        <w:spacing w:after="160" w:line="259" w:lineRule="auto"/>
        <w:ind w:left="720" w:hanging="36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highlight w:val="yellow"/>
          <w:rtl w:val="0"/>
        </w:rPr>
        <w:t xml:space="preserve">Nominees selected as semi-finalists for this award will be required to attend an IN-PERSON interview with the judges between June 22</w:t>
      </w:r>
      <w:r w:rsidDel="00000000" w:rsidR="00000000" w:rsidRPr="00000000">
        <w:rPr>
          <w:rFonts w:ascii="Calibri" w:cs="Calibri" w:eastAsia="Calibri" w:hAnsi="Calibri"/>
          <w:b w:val="1"/>
          <w:bCs w:val="1"/>
          <w:i w:val="1"/>
          <w:iCs w:val="1"/>
          <w:sz w:val="18"/>
          <w:szCs w:val="18"/>
          <w:highlight w:val="yellow"/>
          <w:vertAlign w:val="superscript"/>
          <w:rtl w:val="0"/>
        </w:rPr>
        <w:t xml:space="preserve">nd</w:t>
      </w:r>
      <w:r w:rsidDel="00000000" w:rsidR="00000000" w:rsidRPr="00000000">
        <w:rPr>
          <w:rFonts w:ascii="Calibri" w:cs="Calibri" w:eastAsia="Calibri" w:hAnsi="Calibri"/>
          <w:b w:val="1"/>
          <w:bCs w:val="1"/>
          <w:i w:val="1"/>
          <w:iCs w:val="1"/>
          <w:sz w:val="22"/>
          <w:szCs w:val="22"/>
          <w:highlight w:val="yellow"/>
          <w:rtl w:val="0"/>
        </w:rPr>
        <w:t xml:space="preserve"> and June 24</w:t>
      </w:r>
      <w:r w:rsidDel="00000000" w:rsidR="00000000" w:rsidRPr="00000000">
        <w:rPr>
          <w:rFonts w:ascii="Calibri" w:cs="Calibri" w:eastAsia="Calibri" w:hAnsi="Calibri"/>
          <w:b w:val="1"/>
          <w:bCs w:val="1"/>
          <w:i w:val="1"/>
          <w:iCs w:val="1"/>
          <w:sz w:val="18"/>
          <w:szCs w:val="18"/>
          <w:highlight w:val="yellow"/>
          <w:vertAlign w:val="superscript"/>
          <w:rtl w:val="0"/>
        </w:rPr>
        <w:t xml:space="preserve">th</w:t>
      </w:r>
      <w:r w:rsidDel="00000000" w:rsidR="00000000" w:rsidRPr="00000000">
        <w:rPr>
          <w:rFonts w:ascii="Calibri" w:cs="Calibri" w:eastAsia="Calibri" w:hAnsi="Calibri"/>
          <w:b w:val="1"/>
          <w:bCs w:val="1"/>
          <w:i w:val="1"/>
          <w:iCs w:val="1"/>
          <w:sz w:val="22"/>
          <w:szCs w:val="22"/>
          <w:highlight w:val="yellow"/>
          <w:rtl w:val="0"/>
        </w:rPr>
        <w:t xml:space="preserve">. All nominees for this award should be informed of the potential for this interview.</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bCs w:val="1"/>
          <w:i w:val="1"/>
          <w:iCs w:val="1"/>
          <w:sz w:val="22"/>
          <w:szCs w:val="22"/>
          <w:highlight w:val="yellow"/>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Questions:</w:t>
      </w:r>
    </w:p>
    <w:p w:rsidR="00000000" w:rsidDel="00000000" w:rsidP="00000000" w:rsidRDefault="00000000" w:rsidRPr="00000000" w14:paraId="000000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 above $200 million?</w:t>
      </w:r>
    </w:p>
    <w:p w:rsidR="00000000" w:rsidDel="00000000" w:rsidP="00000000" w:rsidRDefault="00000000" w:rsidRPr="00000000" w14:paraId="000000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nominee’s company headquartered in North Texas or is the division of company being nominated headquartered inside North Texas?</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Briefly describe the company’s business and industry sector.</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2"/>
          <w:szCs w:val="22"/>
          <w:u w:val="none"/>
          <w:shd w:fill="auto" w:val="clear"/>
          <w:vertAlign w:val="baseline"/>
          <w:rtl w:val="0"/>
        </w:rPr>
        <w:t xml:space="preserve">Describe your company's North Texas presence:</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80" w:right="0" w:hanging="360"/>
        <w:jc w:val="left"/>
        <w:rPr>
          <w:rFonts w:ascii="Calibri" w:cs="Calibri" w:eastAsia="Calibri" w:hAnsi="Calibri"/>
          <w:b w:val="0"/>
          <w:bCs w:val="0"/>
          <w:i w:val="0"/>
          <w:iCs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2"/>
          <w:szCs w:val="22"/>
          <w:u w:val="none"/>
          <w:shd w:fill="auto" w:val="clear"/>
          <w:vertAlign w:val="baseline"/>
          <w:rtl w:val="0"/>
        </w:rPr>
        <w:t xml:space="preserve">Specify location type (is it a headquarters or division office?).</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100" w:before="100" w:line="240" w:lineRule="auto"/>
        <w:ind w:left="1080" w:right="0" w:hanging="360"/>
        <w:jc w:val="left"/>
        <w:rPr>
          <w:rFonts w:ascii="Calibri" w:cs="Calibri" w:eastAsia="Calibri" w:hAnsi="Calibri"/>
          <w:b w:val="0"/>
          <w:bCs w:val="0"/>
          <w:i w:val="0"/>
          <w:iCs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2"/>
          <w:szCs w:val="22"/>
          <w:u w:val="none"/>
          <w:shd w:fill="auto" w:val="clear"/>
          <w:vertAlign w:val="baseline"/>
          <w:rtl w:val="0"/>
        </w:rPr>
        <w:t xml:space="preserve">Specify physical address of the North Texas location - No P.O. Boxes.</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80" w:right="0" w:hanging="360"/>
        <w:jc w:val="left"/>
        <w:rPr>
          <w:rFonts w:ascii="Calibri" w:cs="Calibri" w:eastAsia="Calibri" w:hAnsi="Calibri"/>
          <w:b w:val="0"/>
          <w:bCs w:val="0"/>
          <w:i w:val="0"/>
          <w:iCs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2"/>
          <w:szCs w:val="22"/>
          <w:u w:val="none"/>
          <w:shd w:fill="auto" w:val="clear"/>
          <w:vertAlign w:val="baseline"/>
          <w:rtl w:val="0"/>
        </w:rPr>
        <w:t xml:space="preserve">If this is a division office, specify division office activities, otherwise, specify ‘N/A’.</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Explain, with examples, how the company’s accomplishments are unique, innovative, and/or “breakthrough”. (40%)</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Explain how this company’s accomplishments will positively change and/or advance the industry, business, and/or individual’s lifestyle. (40%)</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what results this company has achieved to date. If the idea is too early in the development stage, explain what reactions have been received from the industry or market. (20%)</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Additional comments related to the nomination.</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Attach an optional document related to the nomination. (i.e. video, PowerPoint, website). Judges may or may not review it.</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consent to this nomination?</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agree to attend the required in-person interview should they be selected as a semi-finalist for this category?</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interview date and time for the Corporate Innovation category has been set for a</w:t>
      </w:r>
      <w:r w:rsidDel="00000000" w:rsidR="00000000" w:rsidRPr="00000000">
        <w:rPr>
          <w:rFonts w:ascii="Calibri" w:cs="Calibri" w:eastAsia="Calibri" w:hAnsi="Calibri"/>
          <w:sz w:val="22"/>
          <w:szCs w:val="22"/>
          <w:rtl w:val="0"/>
        </w:rPr>
        <w:t xml:space="preserve">bove mentioned date.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Please reserve this time on your calendar. Failure to attend this interview with the judges will result in automatic ineligibility to be a finalist or winner.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selected as a finalist, does the nominee agree to attend the Awards Gala on</w:t>
      </w:r>
      <w:r w:rsidDel="00000000" w:rsidR="00000000" w:rsidRPr="00000000">
        <w:rPr>
          <w:rFonts w:ascii="Calibri" w:cs="Calibri" w:eastAsia="Calibri" w:hAnsi="Calibri"/>
          <w:sz w:val="22"/>
          <w:szCs w:val="22"/>
          <w:rtl w:val="0"/>
        </w:rPr>
        <w:t xml:space="preserve">Friday, August 28</w:t>
      </w:r>
      <w:r w:rsidDel="00000000" w:rsidR="00000000" w:rsidRPr="00000000">
        <w:rPr>
          <w:rFonts w:ascii="Calibri" w:cs="Calibri" w:eastAsia="Calibri" w:hAnsi="Calibri"/>
          <w:sz w:val="18"/>
          <w:szCs w:val="18"/>
          <w:vertAlign w:val="superscript"/>
          <w:rtl w:val="0"/>
        </w:rPr>
        <w:t xml:space="preserve">th,</w:t>
      </w:r>
      <w:r w:rsidDel="00000000" w:rsidR="00000000" w:rsidRPr="00000000">
        <w:rPr>
          <w:rFonts w:ascii="Calibri" w:cs="Calibri" w:eastAsia="Calibri" w:hAnsi="Calibri"/>
          <w:sz w:val="22"/>
          <w:szCs w:val="22"/>
          <w:rtl w:val="0"/>
        </w:rPr>
        <w:t xml:space="preserve"> at the Marriott Dallas/Plano at Legacy Town Center, 7121 Bishop Road, Plano, TX 75024?</w:t>
      </w: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2">
    <w:lvl w:ilvl="0">
      <w:start w:val="1"/>
      <w:numFmt w:val="lowerLetter"/>
      <w:lvlText w:val="%1)"/>
      <w:lvlJc w:val="left"/>
      <w:pPr>
        <w:ind w:left="1080" w:hanging="360"/>
      </w:pPr>
      <w:rPr>
        <w:smallCaps w:val="0"/>
        <w:strike w:val="0"/>
        <w:shd w:fill="auto" w:val="clear"/>
        <w:vertAlign w:val="baseline"/>
      </w:rPr>
    </w:lvl>
    <w:lvl w:ilvl="1">
      <w:start w:val="1"/>
      <w:numFmt w:val="lowerLetter"/>
      <w:lvlText w:val="%2."/>
      <w:lvlJc w:val="left"/>
      <w:pPr>
        <w:ind w:left="1800" w:hanging="360"/>
      </w:pPr>
      <w:rPr>
        <w:smallCaps w:val="0"/>
        <w:strike w:val="0"/>
        <w:shd w:fill="auto" w:val="clear"/>
        <w:vertAlign w:val="baseline"/>
      </w:rPr>
    </w:lvl>
    <w:lvl w:ilvl="2">
      <w:start w:val="1"/>
      <w:numFmt w:val="lowerRoman"/>
      <w:lvlText w:val="%3."/>
      <w:lvlJc w:val="left"/>
      <w:pPr>
        <w:ind w:left="2520" w:hanging="292"/>
      </w:pPr>
      <w:rPr>
        <w:smallCaps w:val="0"/>
        <w:strike w:val="0"/>
        <w:shd w:fill="auto" w:val="clear"/>
        <w:vertAlign w:val="baseline"/>
      </w:rPr>
    </w:lvl>
    <w:lvl w:ilvl="3">
      <w:start w:val="1"/>
      <w:numFmt w:val="decimal"/>
      <w:lvlText w:val="%4."/>
      <w:lvlJc w:val="left"/>
      <w:pPr>
        <w:ind w:left="3240" w:hanging="360"/>
      </w:pPr>
      <w:rPr>
        <w:smallCaps w:val="0"/>
        <w:strike w:val="0"/>
        <w:shd w:fill="auto" w:val="clear"/>
        <w:vertAlign w:val="baseline"/>
      </w:rPr>
    </w:lvl>
    <w:lvl w:ilvl="4">
      <w:start w:val="1"/>
      <w:numFmt w:val="lowerLetter"/>
      <w:lvlText w:val="%5."/>
      <w:lvlJc w:val="left"/>
      <w:pPr>
        <w:ind w:left="3960" w:hanging="360"/>
      </w:pPr>
      <w:rPr>
        <w:smallCaps w:val="0"/>
        <w:strike w:val="0"/>
        <w:shd w:fill="auto" w:val="clear"/>
        <w:vertAlign w:val="baseline"/>
      </w:rPr>
    </w:lvl>
    <w:lvl w:ilvl="5">
      <w:start w:val="1"/>
      <w:numFmt w:val="lowerRoman"/>
      <w:lvlText w:val="%6."/>
      <w:lvlJc w:val="left"/>
      <w:pPr>
        <w:ind w:left="4680" w:hanging="292"/>
      </w:pPr>
      <w:rPr>
        <w:smallCaps w:val="0"/>
        <w:strike w:val="0"/>
        <w:shd w:fill="auto" w:val="clear"/>
        <w:vertAlign w:val="baseline"/>
      </w:rPr>
    </w:lvl>
    <w:lvl w:ilvl="6">
      <w:start w:val="1"/>
      <w:numFmt w:val="decimal"/>
      <w:lvlText w:val="%7."/>
      <w:lvlJc w:val="left"/>
      <w:pPr>
        <w:ind w:left="5400" w:hanging="360"/>
      </w:pPr>
      <w:rPr>
        <w:smallCaps w:val="0"/>
        <w:strike w:val="0"/>
        <w:shd w:fill="auto" w:val="clear"/>
        <w:vertAlign w:val="baseline"/>
      </w:rPr>
    </w:lvl>
    <w:lvl w:ilvl="7">
      <w:start w:val="1"/>
      <w:numFmt w:val="lowerLetter"/>
      <w:lvlText w:val="%8."/>
      <w:lvlJc w:val="left"/>
      <w:pPr>
        <w:ind w:left="6120" w:hanging="360"/>
      </w:pPr>
      <w:rPr>
        <w:smallCaps w:val="0"/>
        <w:strike w:val="0"/>
        <w:shd w:fill="auto" w:val="clear"/>
        <w:vertAlign w:val="baseline"/>
      </w:rPr>
    </w:lvl>
    <w:lvl w:ilvl="8">
      <w:start w:val="1"/>
      <w:numFmt w:val="lowerRoman"/>
      <w:lvlText w:val="%9."/>
      <w:lvlJc w:val="left"/>
      <w:pPr>
        <w:ind w:left="6840" w:hanging="292"/>
      </w:pPr>
      <w:rPr>
        <w:smallCaps w:val="0"/>
        <w:strike w:val="0"/>
        <w:shd w:fill="auto" w:val="clear"/>
        <w:vertAlign w:val="baseline"/>
      </w:rPr>
    </w:lvl>
  </w:abstractNum>
  <w:abstractNum w:abstractNumId="3">
    <w:lvl w:ilvl="0">
      <w:start w:val="3"/>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4">
    <w:lvl w:ilvl="0">
      <w:start w:val="1"/>
      <w:numFmt w:val="bullet"/>
      <w:lvlText w:val="●"/>
      <w:lvlJc w:val="left"/>
      <w:pPr>
        <w:ind w:left="108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80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52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24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96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68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40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612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84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6">
    <w:lvl w:ilvl="0">
      <w:start w:val="1"/>
      <w:numFmt w:val="bullet"/>
      <w:lvlText w:val="●"/>
      <w:lvlJc w:val="left"/>
      <w:pPr>
        <w:ind w:left="360" w:firstLine="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80" w:firstLine="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800" w:firstLine="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520" w:firstLine="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40" w:firstLine="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60" w:firstLine="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80" w:firstLine="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400" w:firstLine="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120" w:firstLine="0"/>
      </w:pPr>
      <w:rPr>
        <w:rFonts w:ascii="Arimo" w:cs="Arimo" w:eastAsia="Arimo" w:hAnsi="Arimo"/>
        <w:b w:val="0"/>
        <w:bCs w:val="0"/>
        <w:i w:val="0"/>
        <w:iCs w:val="0"/>
        <w:smallCaps w:val="0"/>
        <w:strike w:val="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bCs w:val="0"/>
        <w:i w:val="0"/>
        <w:iCs w:val="0"/>
        <w:smallCaps w:val="0"/>
        <w:strike w:val="0"/>
        <w:shd w:fill="auto" w:val="clear"/>
        <w:vertAlign w:val="baseline"/>
      </w:rPr>
    </w:lvl>
    <w:lvl w:ilvl="2">
      <w:start w:val="1"/>
      <w:numFmt w:val="bullet"/>
      <w:lvlText w:val="●"/>
      <w:lvlJc w:val="left"/>
      <w:pPr>
        <w:ind w:left="1800" w:hanging="360"/>
      </w:pPr>
      <w:rPr>
        <w:rFonts w:ascii="Noto Sans Symbols" w:cs="Noto Sans Symbols" w:eastAsia="Noto Sans Symbols" w:hAnsi="Noto Sans Symbols"/>
        <w:b w:val="0"/>
        <w:bCs w:val="0"/>
        <w:i w:val="0"/>
        <w:iCs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
      <w:lvlJc w:val="left"/>
      <w:pPr>
        <w:ind w:left="3240" w:hanging="360"/>
      </w:pPr>
      <w:rPr>
        <w:rFonts w:ascii="Noto Sans Symbols" w:cs="Noto Sans Symbols" w:eastAsia="Noto Sans Symbols" w:hAnsi="Noto Sans Symbols"/>
        <w:b w:val="0"/>
        <w:bCs w:val="0"/>
        <w:i w:val="0"/>
        <w:iCs w:val="0"/>
        <w:smallCaps w:val="0"/>
        <w:strike w:val="0"/>
        <w:shd w:fill="auto" w:val="clear"/>
        <w:vertAlign w:val="baseline"/>
      </w:rPr>
    </w:lvl>
    <w:lvl w:ilvl="5">
      <w:start w:val="1"/>
      <w:numFmt w:val="bullet"/>
      <w:lvlText w:val="●"/>
      <w:lvlJc w:val="left"/>
      <w:pPr>
        <w:ind w:left="3960" w:hanging="360"/>
      </w:pPr>
      <w:rPr>
        <w:rFonts w:ascii="Noto Sans Symbols" w:cs="Noto Sans Symbols" w:eastAsia="Noto Sans Symbols" w:hAnsi="Noto Sans Symbols"/>
        <w:b w:val="0"/>
        <w:bCs w:val="0"/>
        <w:i w:val="0"/>
        <w:iCs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
      <w:lvlJc w:val="left"/>
      <w:pPr>
        <w:ind w:left="5400" w:hanging="360"/>
      </w:pPr>
      <w:rPr>
        <w:rFonts w:ascii="Noto Sans Symbols" w:cs="Noto Sans Symbols" w:eastAsia="Noto Sans Symbols" w:hAnsi="Noto Sans Symbols"/>
        <w:b w:val="0"/>
        <w:bCs w:val="0"/>
        <w:i w:val="0"/>
        <w:iCs w:val="0"/>
        <w:smallCaps w:val="0"/>
        <w:strike w:val="0"/>
        <w:shd w:fill="auto" w:val="clear"/>
        <w:vertAlign w:val="baseline"/>
      </w:rPr>
    </w:lvl>
    <w:lvl w:ilvl="8">
      <w:start w:val="1"/>
      <w:numFmt w:val="bullet"/>
      <w:lvlText w:val="●"/>
      <w:lvlJc w:val="left"/>
      <w:pPr>
        <w:ind w:left="6120" w:hanging="360"/>
      </w:pPr>
      <w:rPr>
        <w:rFonts w:ascii="Noto Sans Symbols" w:cs="Noto Sans Symbols" w:eastAsia="Noto Sans Symbols" w:hAnsi="Noto Sans Symbols"/>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4"/>
      </w:numPr>
    </w:pPr>
  </w:style>
  <w:style w:type="numbering" w:styleId="Imported Style 3">
    <w:name w:val="Imported Style 3"/>
    <w:pPr>
      <w:numPr>
        <w:numId w:val="6"/>
      </w:numPr>
    </w:pPr>
  </w:style>
  <w:style w:type="numbering" w:styleId="Imported Style 4">
    <w:name w:val="Imported Style 4"/>
    <w:pPr>
      <w:numPr>
        <w:numId w:val="8"/>
      </w:numPr>
    </w:pPr>
  </w:style>
  <w:style w:type="numbering" w:styleId="Imported Style 5">
    <w:name w:val="Imported Style 5"/>
    <w:pPr>
      <w:numPr>
        <w:numId w:val="10"/>
      </w:numPr>
    </w:pPr>
  </w:style>
  <w:style w:type="paragraph" w:styleId="yiv8562682451msolistparagraph1">
    <w:name w:val="yiv8562682451msolistparagraph1"/>
    <w:next w:val="yiv8562682451msolistparagraph1"/>
    <w:pPr>
      <w:keepNext w:val="0"/>
      <w:keepLines w:val="0"/>
      <w:pageBreakBefore w:val="0"/>
      <w:widowControl w:val="1"/>
      <w:shd w:color="auto" w:fill="auto" w:val="clear"/>
      <w:suppressAutoHyphens w:val="0"/>
      <w:bidi w:val="0"/>
      <w:spacing w:after="100" w:before="10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numbering" w:styleId="Imported Style 6">
    <w:name w:val="Imported Style 6"/>
    <w:pPr>
      <w:numPr>
        <w:numId w:val="12"/>
      </w:numPr>
    </w:pPr>
  </w:style>
  <w:style w:type="numbering" w:styleId="Imported Style 7">
    <w:name w:val="Imported Style 7"/>
    <w:pPr>
      <w:numPr>
        <w:numId w:val="15"/>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HNEUzZyd1KKri9UZPdMojlAXCw==">CgMxLjA4AHIhMV9MbGVNeFJWa3hiVHNwandtd2NzbVg5bUQ4SkRzRkNV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