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line="259" w:lineRule="auto"/>
        <w:rPr>
          <w:rFonts w:ascii="Calibri" w:cs="Calibri" w:eastAsia="Calibri" w:hAnsi="Calibri"/>
          <w:b w:val="1"/>
          <w:bCs w:val="1"/>
          <w:sz w:val="28"/>
          <w:szCs w:val="28"/>
          <w:u w:val="single"/>
        </w:rPr>
      </w:pPr>
      <w:r w:rsidDel="00000000" w:rsidR="00000000" w:rsidRPr="00000000">
        <w:rPr>
          <w:rFonts w:ascii="Arial" w:cs="Arial" w:eastAsia="Arial" w:hAnsi="Arial"/>
          <w:b w:val="1"/>
          <w:bCs w:val="1"/>
          <w:color w:val="222222"/>
          <w:sz w:val="22"/>
          <w:szCs w:val="22"/>
          <w:highlight w:val="white"/>
          <w:u w:val="single"/>
          <w:rtl w:val="0"/>
        </w:rPr>
        <w:t xml:space="preserve">This is NOT a nomination form; it is only for reference purposes. Actual nominations must be submitted at (URL).</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bCs w:val="1"/>
          <w:i w:val="0"/>
          <w:iCs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8"/>
          <w:szCs w:val="28"/>
          <w:u w:val="single"/>
          <w:shd w:fill="auto" w:val="clear"/>
          <w:vertAlign w:val="baseline"/>
          <w:rtl w:val="0"/>
        </w:rPr>
        <w:t xml:space="preserve">EMERGING COMPANY INNOVATION </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Tech Titans Emerging Company Innovation award recognizes exceptional innovation and distinctive achievements in North Texas. This includes recent or potential breakthrough technologies developed in-house with proprietary ownership, as well as innovation achieved through the adoption of other companies' intellectual property. The company must be headquartered in North Texas and have 2025 operating revenues of at least $2 million but not more than $200 million.</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bookmarkStart w:colFirst="0" w:colLast="0" w:name="_heading=h.s4ubi0jmz2ml" w:id="0"/>
      <w:bookmarkEnd w:id="0"/>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Emerging Company Innovation Award Qualifications:</w:t>
      </w:r>
    </w:p>
    <w:p w:rsidR="00000000" w:rsidDel="00000000" w:rsidP="00000000" w:rsidRDefault="00000000" w:rsidRPr="00000000" w14:paraId="0000000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nominee's company must be headquartered in North Texas or operate as a division in the North Texas region, even if the overall headquarters of the company are located elsewhere.</w:t>
      </w:r>
    </w:p>
    <w:p w:rsidR="00000000" w:rsidDel="00000000" w:rsidP="00000000" w:rsidRDefault="00000000" w:rsidRPr="00000000" w14:paraId="0000000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company has 2025 operating revenues of at least $2 million but no more than $200 million.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As part of the selection process, nominations will be judged on the following criteria:</w:t>
      </w:r>
    </w:p>
    <w:p w:rsidR="00000000" w:rsidDel="00000000" w:rsidP="00000000" w:rsidRDefault="00000000" w:rsidRPr="00000000" w14:paraId="0000000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How the company’s accomplishments are unique, innovative and/or “breakthrough”. (40%)</w:t>
      </w:r>
    </w:p>
    <w:p w:rsidR="00000000" w:rsidDel="00000000" w:rsidP="00000000" w:rsidRDefault="00000000" w:rsidRPr="00000000" w14:paraId="0000000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How the company’s accomplishments will positively change and/or advance the industry, business and/or individual’s lifestyle. (40%)</w:t>
      </w:r>
    </w:p>
    <w:p w:rsidR="00000000" w:rsidDel="00000000" w:rsidP="00000000" w:rsidRDefault="00000000" w:rsidRPr="00000000" w14:paraId="0000000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What results the company has received to date. (20%)</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Award category judges’ interview:</w:t>
      </w:r>
    </w:p>
    <w:p w:rsidR="00000000" w:rsidDel="00000000" w:rsidP="00000000" w:rsidRDefault="00000000" w:rsidRPr="00000000" w14:paraId="0000000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bCs w:val="1"/>
          <w:i w:val="1"/>
          <w:iCs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1"/>
          <w:iCs w:val="1"/>
          <w:smallCaps w:val="0"/>
          <w:strike w:val="0"/>
          <w:color w:val="000000"/>
          <w:sz w:val="22"/>
          <w:szCs w:val="22"/>
          <w:highlight w:val="yellow"/>
          <w:u w:val="none"/>
          <w:vertAlign w:val="baseline"/>
          <w:rtl w:val="0"/>
        </w:rPr>
        <w:t xml:space="preserve">Nominees selected as semi-finalists for this award will be required to attend an IN-PERSON interview with the judges between June 22</w:t>
      </w:r>
      <w:r w:rsidDel="00000000" w:rsidR="00000000" w:rsidRPr="00000000">
        <w:rPr>
          <w:rFonts w:ascii="Calibri" w:cs="Calibri" w:eastAsia="Calibri" w:hAnsi="Calibri"/>
          <w:b w:val="1"/>
          <w:bCs w:val="1"/>
          <w:i w:val="1"/>
          <w:iCs w:val="1"/>
          <w:smallCaps w:val="0"/>
          <w:strike w:val="0"/>
          <w:color w:val="000000"/>
          <w:sz w:val="18"/>
          <w:szCs w:val="18"/>
          <w:highlight w:val="yellow"/>
          <w:u w:val="none"/>
          <w:vertAlign w:val="superscript"/>
          <w:rtl w:val="0"/>
        </w:rPr>
        <w:t xml:space="preserve">nd</w:t>
      </w:r>
      <w:r w:rsidDel="00000000" w:rsidR="00000000" w:rsidRPr="00000000">
        <w:rPr>
          <w:rFonts w:ascii="Calibri" w:cs="Calibri" w:eastAsia="Calibri" w:hAnsi="Calibri"/>
          <w:b w:val="1"/>
          <w:bCs w:val="1"/>
          <w:i w:val="1"/>
          <w:iCs w:val="1"/>
          <w:smallCaps w:val="0"/>
          <w:strike w:val="0"/>
          <w:color w:val="000000"/>
          <w:sz w:val="22"/>
          <w:szCs w:val="22"/>
          <w:highlight w:val="yellow"/>
          <w:u w:val="none"/>
          <w:vertAlign w:val="baseline"/>
          <w:rtl w:val="0"/>
        </w:rPr>
        <w:t xml:space="preserve"> and June 24</w:t>
      </w:r>
      <w:r w:rsidDel="00000000" w:rsidR="00000000" w:rsidRPr="00000000">
        <w:rPr>
          <w:rFonts w:ascii="Calibri" w:cs="Calibri" w:eastAsia="Calibri" w:hAnsi="Calibri"/>
          <w:b w:val="1"/>
          <w:bCs w:val="1"/>
          <w:i w:val="1"/>
          <w:iCs w:val="1"/>
          <w:smallCaps w:val="0"/>
          <w:strike w:val="0"/>
          <w:color w:val="000000"/>
          <w:sz w:val="18"/>
          <w:szCs w:val="18"/>
          <w:highlight w:val="yellow"/>
          <w:u w:val="none"/>
          <w:vertAlign w:val="superscript"/>
          <w:rtl w:val="0"/>
        </w:rPr>
        <w:t xml:space="preserve">th</w:t>
      </w:r>
      <w:r w:rsidDel="00000000" w:rsidR="00000000" w:rsidRPr="00000000">
        <w:rPr>
          <w:rFonts w:ascii="Calibri" w:cs="Calibri" w:eastAsia="Calibri" w:hAnsi="Calibri"/>
          <w:b w:val="1"/>
          <w:bCs w:val="1"/>
          <w:i w:val="1"/>
          <w:iCs w:val="1"/>
          <w:smallCaps w:val="0"/>
          <w:strike w:val="0"/>
          <w:color w:val="000000"/>
          <w:sz w:val="22"/>
          <w:szCs w:val="22"/>
          <w:highlight w:val="yellow"/>
          <w:u w:val="none"/>
          <w:vertAlign w:val="baseline"/>
          <w:rtl w:val="0"/>
        </w:rPr>
        <w:t xml:space="preserve">. All nominees for this award should be informed of the potential for this interview.</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bCs w:val="1"/>
          <w:i w:val="1"/>
          <w:iCs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1"/>
          <w:iCs w:val="1"/>
          <w:smallCaps w:val="0"/>
          <w:strike w:val="0"/>
          <w:color w:val="000000"/>
          <w:sz w:val="22"/>
          <w:szCs w:val="22"/>
          <w:u w:val="none"/>
          <w:shd w:fill="auto" w:val="clear"/>
          <w:vertAlign w:val="baseline"/>
          <w:rtl w:val="0"/>
        </w:rPr>
        <w:t xml:space="preserve">Questions:</w:t>
      </w:r>
    </w:p>
    <w:p w:rsidR="00000000" w:rsidDel="00000000" w:rsidP="00000000" w:rsidRDefault="00000000" w:rsidRPr="00000000" w14:paraId="0000000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Was 2025 operating revenue between $2 million and $200 million?</w:t>
      </w:r>
    </w:p>
    <w:p w:rsidR="00000000" w:rsidDel="00000000" w:rsidP="00000000" w:rsidRDefault="00000000" w:rsidRPr="00000000" w14:paraId="0000000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Is the nominee’s company headquartered in North Texas or is the division of company being nominated headquartered inside North Texas?</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Briefly describe the company’s business and industry sector.</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Describe your company's North Texas presence: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 Specify location type (is it a headquarters or division office?).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 Specify physical address of the North Texas location - No P.O. Boxes.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 If this is a division office, specify division office activities, otherwise, specify ‘N/A’.</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Explain, with examples, how the company’s accomplishments are unique, innovative, and/or “breakthrough”. (40%)</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Explain how this company’s accomplishments will positively change and/or advance the industry, business, and/or individual’s lifestyle. (40%)</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Describe what results this company has achieved to date. If the idea is too early in the development stage, explain what reactions have been received from the industry or market. (20%)</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Additional comments related to the nomination.</w:t>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Attach an optional document related to the nomination. (i.e. video, PowerPoint, website). Judges may or may not review it.</w:t>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Does the nominee consent to this nomination?</w:t>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Does the nominee agree to attend the required in-person interview should they be selected as a semi-finalist for this category?</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interview date and time for the Emerging Company Innovation category has been set for </w:t>
      </w:r>
      <w:r w:rsidDel="00000000" w:rsidR="00000000" w:rsidRPr="00000000">
        <w:rPr>
          <w:rFonts w:ascii="Calibri" w:cs="Calibri" w:eastAsia="Calibri" w:hAnsi="Calibri"/>
          <w:b w:val="1"/>
          <w:bCs w:val="1"/>
          <w:i w:val="1"/>
          <w:iCs w:val="1"/>
          <w:smallCaps w:val="0"/>
          <w:strike w:val="0"/>
          <w:color w:val="000000"/>
          <w:sz w:val="22"/>
          <w:szCs w:val="22"/>
          <w:u w:val="single"/>
          <w:shd w:fill="auto" w:val="clear"/>
          <w:vertAlign w:val="baseline"/>
          <w:rtl w:val="0"/>
        </w:rPr>
        <w:t xml:space="preserve">the morning of Monday, July 21st</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Please reserve this time on your calendar. Failure to attend this interview with the judges will result in automatic ineligibility to be a finalist or winner.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If selected as a finalist, does the nominee agree to attend the Awards Gala on Friday, August 28</w:t>
      </w:r>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superscript"/>
          <w:rtl w:val="0"/>
        </w:rPr>
        <w:t xml:space="preserve">th,</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at the Marriott Dallas/Plano at Legacy Town Center, 7121 Bishop Road, Plano, TX 75024?</w:t>
      </w:r>
    </w:p>
    <w:sectPr>
      <w:headerReference r:id="rId7" w:type="default"/>
      <w:foot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292"/>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292"/>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292"/>
      </w:pPr>
      <w:rPr>
        <w:smallCaps w:val="0"/>
        <w:strike w:val="0"/>
        <w:shd w:fill="auto" w:val="clear"/>
        <w:vertAlign w:val="baseline"/>
      </w:rPr>
    </w:lvl>
  </w:abstractNum>
  <w:abstractNum w:abstractNumId="2">
    <w:lvl w:ilvl="0">
      <w:start w:val="1"/>
      <w:numFmt w:val="bullet"/>
      <w:lvlText w:val="●"/>
      <w:lvlJc w:val="left"/>
      <w:pPr>
        <w:ind w:left="108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80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52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324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96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68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40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612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840" w:hanging="360"/>
      </w:pPr>
      <w:rPr>
        <w:rFonts w:ascii="Arimo" w:cs="Arimo" w:eastAsia="Arimo" w:hAnsi="Arimo"/>
        <w:b w:val="0"/>
        <w:bCs w:val="0"/>
        <w:i w:val="0"/>
        <w:iCs w:val="0"/>
        <w:smallCaps w:val="0"/>
        <w:strike w:val="0"/>
        <w:shd w:fill="auto" w:val="clear"/>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
      <w:lvlJc w:val="left"/>
      <w:pPr>
        <w:ind w:left="1080" w:hanging="360"/>
      </w:pPr>
      <w:rPr>
        <w:rFonts w:ascii="Noto Sans Symbols" w:cs="Noto Sans Symbols" w:eastAsia="Noto Sans Symbols" w:hAnsi="Noto Sans Symbols"/>
        <w:b w:val="0"/>
        <w:bCs w:val="0"/>
        <w:i w:val="0"/>
        <w:iCs w:val="0"/>
        <w:smallCaps w:val="0"/>
        <w:strike w:val="0"/>
        <w:shd w:fill="auto" w:val="clear"/>
        <w:vertAlign w:val="baseline"/>
      </w:rPr>
    </w:lvl>
    <w:lvl w:ilvl="2">
      <w:start w:val="1"/>
      <w:numFmt w:val="bullet"/>
      <w:lvlText w:val="●"/>
      <w:lvlJc w:val="left"/>
      <w:pPr>
        <w:ind w:left="1800" w:hanging="360"/>
      </w:pPr>
      <w:rPr>
        <w:rFonts w:ascii="Noto Sans Symbols" w:cs="Noto Sans Symbols" w:eastAsia="Noto Sans Symbols" w:hAnsi="Noto Sans Symbols"/>
        <w:b w:val="0"/>
        <w:bCs w:val="0"/>
        <w:i w:val="0"/>
        <w:iCs w:val="0"/>
        <w:smallCaps w:val="0"/>
        <w:strike w:val="0"/>
        <w:shd w:fill="auto" w:val="clear"/>
        <w:vertAlign w:val="baseline"/>
      </w:rPr>
    </w:lvl>
    <w:lvl w:ilvl="3">
      <w:start w:val="1"/>
      <w:numFmt w:val="bullet"/>
      <w:lvlText w:val="●"/>
      <w:lvlJc w:val="left"/>
      <w:pPr>
        <w:ind w:left="252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
      <w:lvlJc w:val="left"/>
      <w:pPr>
        <w:ind w:left="3240" w:hanging="360"/>
      </w:pPr>
      <w:rPr>
        <w:rFonts w:ascii="Noto Sans Symbols" w:cs="Noto Sans Symbols" w:eastAsia="Noto Sans Symbols" w:hAnsi="Noto Sans Symbols"/>
        <w:b w:val="0"/>
        <w:bCs w:val="0"/>
        <w:i w:val="0"/>
        <w:iCs w:val="0"/>
        <w:smallCaps w:val="0"/>
        <w:strike w:val="0"/>
        <w:shd w:fill="auto" w:val="clear"/>
        <w:vertAlign w:val="baseline"/>
      </w:rPr>
    </w:lvl>
    <w:lvl w:ilvl="5">
      <w:start w:val="1"/>
      <w:numFmt w:val="bullet"/>
      <w:lvlText w:val="●"/>
      <w:lvlJc w:val="left"/>
      <w:pPr>
        <w:ind w:left="3960" w:hanging="360"/>
      </w:pPr>
      <w:rPr>
        <w:rFonts w:ascii="Noto Sans Symbols" w:cs="Noto Sans Symbols" w:eastAsia="Noto Sans Symbols" w:hAnsi="Noto Sans Symbols"/>
        <w:b w:val="0"/>
        <w:bCs w:val="0"/>
        <w:i w:val="0"/>
        <w:iCs w:val="0"/>
        <w:smallCaps w:val="0"/>
        <w:strike w:val="0"/>
        <w:shd w:fill="auto" w:val="clear"/>
        <w:vertAlign w:val="baseline"/>
      </w:rPr>
    </w:lvl>
    <w:lvl w:ilvl="6">
      <w:start w:val="1"/>
      <w:numFmt w:val="bullet"/>
      <w:lvlText w:val="●"/>
      <w:lvlJc w:val="left"/>
      <w:pPr>
        <w:ind w:left="468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
      <w:lvlJc w:val="left"/>
      <w:pPr>
        <w:ind w:left="5400" w:hanging="360"/>
      </w:pPr>
      <w:rPr>
        <w:rFonts w:ascii="Noto Sans Symbols" w:cs="Noto Sans Symbols" w:eastAsia="Noto Sans Symbols" w:hAnsi="Noto Sans Symbols"/>
        <w:b w:val="0"/>
        <w:bCs w:val="0"/>
        <w:i w:val="0"/>
        <w:iCs w:val="0"/>
        <w:smallCaps w:val="0"/>
        <w:strike w:val="0"/>
        <w:shd w:fill="auto" w:val="clear"/>
        <w:vertAlign w:val="baseline"/>
      </w:rPr>
    </w:lvl>
    <w:lvl w:ilvl="8">
      <w:start w:val="1"/>
      <w:numFmt w:val="bullet"/>
      <w:lvlText w:val="●"/>
      <w:lvlJc w:val="left"/>
      <w:pPr>
        <w:ind w:left="6120" w:hanging="360"/>
      </w:pPr>
      <w:rPr>
        <w:rFonts w:ascii="Noto Sans Symbols" w:cs="Noto Sans Symbols" w:eastAsia="Noto Sans Symbols" w:hAnsi="Noto Sans Symbols"/>
        <w:b w:val="0"/>
        <w:bCs w:val="0"/>
        <w:i w:val="0"/>
        <w:iCs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Body">
    <w:name w:val="Body"/>
    <w:next w:val="Body"/>
    <w:pPr>
      <w:keepNext w:val="0"/>
      <w:keepLines w:val="0"/>
      <w:pageBreakBefore w:val="0"/>
      <w:widowControl w:val="1"/>
      <w:shd w:color="auto" w:fill="auto" w:val="clear"/>
      <w:suppressAutoHyphens w:val="0"/>
      <w:bidi w:val="0"/>
      <w:spacing w:after="160" w:before="0" w:line="259" w:lineRule="auto"/>
      <w:ind w:left="0" w:right="0" w:firstLine="0"/>
      <w:jc w:val="left"/>
      <w:outlineLvl w:val="9"/>
    </w:pPr>
    <w:rPr>
      <w:rFonts w:ascii="Calibri" w:cs="Arial Unicode MS" w:eastAsia="Arial Unicode MS" w:hAnsi="Calibri"/>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en-US"/>
      <w14:textFill>
        <w14:solidFill>
          <w14:srgbClr w14:val="000000"/>
        </w14:solidFill>
      </w14:textFill>
      <w14:textOutline>
        <w14:noFill/>
      </w14:textOutline>
    </w:rPr>
  </w:style>
  <w:style w:type="paragraph" w:styleId="List Paragraph">
    <w:name w:val="List Paragraph"/>
    <w:next w:val="List Paragraph"/>
    <w:pPr>
      <w:keepNext w:val="0"/>
      <w:keepLines w:val="0"/>
      <w:pageBreakBefore w:val="0"/>
      <w:widowControl w:val="1"/>
      <w:shd w:color="auto" w:fill="auto" w:val="clear"/>
      <w:suppressAutoHyphens w:val="0"/>
      <w:bidi w:val="0"/>
      <w:spacing w:after="160" w:before="0" w:line="259" w:lineRule="auto"/>
      <w:ind w:left="720" w:right="0" w:firstLine="0"/>
      <w:jc w:val="left"/>
      <w:outlineLvl w:val="9"/>
    </w:pPr>
    <w:rPr>
      <w:rFonts w:ascii="Calibri" w:cs="Arial Unicode MS" w:eastAsia="Arial Unicode MS" w:hAnsi="Calibri"/>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en-US"/>
      <w14:textFill>
        <w14:solidFill>
          <w14:srgbClr w14:val="000000"/>
        </w14:solidFill>
      </w14:textFill>
    </w:rPr>
  </w:style>
  <w:style w:type="numbering" w:styleId="Imported Style 1">
    <w:name w:val="Imported Style 1"/>
    <w:pPr>
      <w:numPr>
        <w:numId w:val="1"/>
      </w:numPr>
    </w:pPr>
  </w:style>
  <w:style w:type="numbering" w:styleId="Imported Style 2">
    <w:name w:val="Imported Style 2"/>
    <w:pPr>
      <w:numPr>
        <w:numId w:val="3"/>
      </w:numPr>
    </w:pPr>
  </w:style>
  <w:style w:type="numbering" w:styleId="Imported Style 3">
    <w:name w:val="Imported Style 3"/>
    <w:pPr>
      <w:numPr>
        <w:numId w:val="5"/>
      </w:numPr>
    </w:pPr>
  </w:style>
  <w:style w:type="numbering" w:styleId="Imported Style 4">
    <w:name w:val="Imported Style 4"/>
    <w:pPr>
      <w:numPr>
        <w:numId w:val="7"/>
      </w:numPr>
    </w:pPr>
  </w:style>
  <w:style w:type="numbering" w:styleId="Imported Style 5">
    <w:name w:val="Imported Style 5"/>
    <w:pPr>
      <w:numPr>
        <w:numId w:val="9"/>
      </w:numPr>
    </w:pPr>
  </w:style>
  <w:style w:type="paragraph" w:styleId="No Spacing">
    <w:name w:val="No Spacing"/>
    <w:next w:val="No Spacing"/>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Calibri" w:cs="Arial Unicode MS" w:eastAsia="Arial Unicode MS" w:hAnsi="Calibri"/>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en-US"/>
      <w14:textFill>
        <w14:solidFill>
          <w14:srgbClr w14:val="000000"/>
        </w14:solidFill>
      </w14:textFill>
    </w:rPr>
  </w:style>
  <w:style w:type="numbering" w:styleId="Imported Style 6">
    <w:name w:val="Imported Style 6"/>
    <w:pPr>
      <w:numPr>
        <w:numId w:val="11"/>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r9PTf7WeXR+lKsymowiXcCeH3Q==">CgMxLjAyDmguczR1Ymkwam16Mm1sOAByITFaZHJGcVd2ME5FcXlZbkFqbXFPb3RMbFdhdHFOUWlySw==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